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[Rod 00:00:39]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preparation."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0890,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approximately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approximately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$625,000.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625,000.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waterfront.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470,000.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575,000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January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775,000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negotiations,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6.9 How to Find Multifamily Sales Comps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"https://www.rev.com/transcript-editor/Edit?token=kfy96EO4-OVQpcSrtrGAsDlbpXt3xbEss0VctKXgpAaG_VkgXrGC3isdag54CcCyj2ERpJkDJ35cEqrwBxq4VHUSU18&amp;loadFrom=DocumentHeaderDeepLink"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